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939A6">
      <w:pPr>
        <w:jc w:val="left"/>
        <w:rPr>
          <w:b/>
          <w:sz w:val="30"/>
          <w:szCs w:val="30"/>
        </w:rPr>
      </w:pPr>
      <w:bookmarkStart w:id="0" w:name="_GoBack"/>
      <w:bookmarkEnd w:id="0"/>
      <w:r>
        <w:rPr>
          <w:rFonts w:hint="eastAsia"/>
          <w:b/>
          <w:sz w:val="30"/>
          <w:szCs w:val="30"/>
        </w:rPr>
        <w:t>附件2：</w:t>
      </w:r>
    </w:p>
    <w:p w14:paraId="51DA4A54">
      <w:pPr>
        <w:jc w:val="center"/>
        <w:rPr>
          <w:b/>
          <w:sz w:val="30"/>
          <w:szCs w:val="30"/>
        </w:rPr>
      </w:pPr>
      <w:r>
        <w:rPr>
          <w:rFonts w:hint="eastAsia" w:ascii="Times New Roman" w:eastAsia="宋体"/>
          <w:b/>
          <w:sz w:val="30"/>
          <w:szCs w:val="30"/>
        </w:rPr>
        <w:t>生命与医药学院</w:t>
      </w:r>
      <w:r>
        <w:rPr>
          <w:rFonts w:hint="eastAsia"/>
          <w:b/>
          <w:sz w:val="30"/>
          <w:szCs w:val="30"/>
        </w:rPr>
        <w:t>硕士研究生招生考试</w:t>
      </w:r>
    </w:p>
    <w:p w14:paraId="43906D71">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127B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3B11A826">
            <w:pPr>
              <w:rPr>
                <w:rFonts w:hint="eastAsia"/>
                <w:b/>
                <w:sz w:val="24"/>
              </w:rPr>
            </w:pPr>
            <w:r>
              <w:rPr>
                <w:rFonts w:hint="eastAsia"/>
                <w:b/>
                <w:sz w:val="24"/>
                <w:lang w:val="en-US" w:eastAsia="zh-CN"/>
              </w:rPr>
              <w:t>考试</w:t>
            </w:r>
            <w:r>
              <w:rPr>
                <w:rFonts w:hint="eastAsia"/>
                <w:b/>
                <w:sz w:val="24"/>
              </w:rPr>
              <w:t>科目代码：823</w:t>
            </w:r>
            <w:r>
              <w:rPr>
                <w:rFonts w:hint="eastAsia"/>
                <w:b/>
                <w:sz w:val="24"/>
              </w:rPr>
              <w:t xml:space="preserve"> </w:t>
            </w:r>
            <w:r>
              <w:rPr>
                <w:rFonts w:hint="eastAsia"/>
                <w:sz w:val="24"/>
              </w:rPr>
              <w:t xml:space="preserve">   </w:t>
            </w:r>
            <w:r>
              <w:rPr>
                <w:rFonts w:hint="eastAsia"/>
                <w:b/>
                <w:sz w:val="24"/>
              </w:rPr>
              <w:t xml:space="preserve"> </w:t>
            </w:r>
            <w:r>
              <w:rPr>
                <w:rFonts w:hint="eastAsia"/>
                <w:b/>
                <w:sz w:val="24"/>
                <w:lang w:val="en-US" w:eastAsia="zh-CN"/>
              </w:rPr>
              <w:t>考试</w:t>
            </w:r>
            <w:r>
              <w:rPr>
                <w:rFonts w:hint="eastAsia"/>
                <w:b/>
                <w:sz w:val="24"/>
              </w:rPr>
              <w:t>科目名称：细胞生物学</w:t>
            </w:r>
          </w:p>
          <w:p w14:paraId="60A017C9">
            <w:pPr>
              <w:rPr>
                <w:b/>
                <w:sz w:val="24"/>
              </w:rPr>
            </w:pPr>
            <w:r>
              <w:rPr>
                <w:rFonts w:hint="eastAsia"/>
                <w:b/>
                <w:sz w:val="24"/>
                <w:lang w:val="en-US" w:eastAsia="zh-CN"/>
              </w:rPr>
              <w:t>一、</w:t>
            </w:r>
            <w:r>
              <w:rPr>
                <w:rFonts w:hint="eastAsia"/>
                <w:b/>
                <w:sz w:val="24"/>
              </w:rPr>
              <w:t>考试范围：</w:t>
            </w:r>
          </w:p>
          <w:p w14:paraId="1EC117F9">
            <w:pPr>
              <w:pStyle w:val="2"/>
              <w:spacing w:line="360" w:lineRule="auto"/>
              <w:rPr>
                <w:rFonts w:hint="eastAsia" w:hAnsi="宋体" w:cs="宋体"/>
                <w:b/>
                <w:bCs/>
              </w:rPr>
            </w:pPr>
            <w:r>
              <w:rPr>
                <w:rFonts w:hint="eastAsia" w:hAnsi="宋体" w:cs="宋体"/>
                <w:b/>
                <w:bCs/>
              </w:rPr>
              <w:t>课程考核的基本要求</w:t>
            </w:r>
          </w:p>
          <w:p w14:paraId="3315B0E9">
            <w:pPr>
              <w:tabs>
                <w:tab w:val="left" w:pos="720"/>
              </w:tabs>
              <w:spacing w:line="360" w:lineRule="auto"/>
              <w:rPr>
                <w:rFonts w:hint="eastAsia" w:ascii="宋体" w:hAnsi="宋体" w:cs="宋体"/>
                <w:szCs w:val="21"/>
              </w:rPr>
            </w:pPr>
            <w:r>
              <w:rPr>
                <w:rFonts w:hint="eastAsia" w:ascii="宋体" w:hAnsi="宋体" w:cs="宋体"/>
                <w:szCs w:val="21"/>
              </w:rPr>
              <w:t>1. 了解细胞生物学的发展历程，在生命科学中的重要地位，细胞的基本组成结构和功能。</w:t>
            </w:r>
          </w:p>
          <w:p w14:paraId="09A5E3FA">
            <w:pPr>
              <w:tabs>
                <w:tab w:val="left" w:pos="720"/>
              </w:tabs>
              <w:spacing w:line="360" w:lineRule="auto"/>
              <w:rPr>
                <w:rFonts w:hint="eastAsia" w:ascii="宋体" w:hAnsi="宋体" w:cs="宋体"/>
                <w:szCs w:val="21"/>
              </w:rPr>
            </w:pPr>
            <w:r>
              <w:rPr>
                <w:rFonts w:hint="eastAsia" w:ascii="宋体" w:hAnsi="宋体" w:cs="宋体"/>
                <w:szCs w:val="21"/>
              </w:rPr>
              <w:t>2. 掌握细胞中各部分结构：细胞膜、内膜系统、线粒体、核糖体、细胞核、细胞骨架等基本结构的组成、功能以及它们之间如何相互联系共同构成生命活动的基本单位，完成基本的生命活动。</w:t>
            </w:r>
          </w:p>
          <w:p w14:paraId="23A5BB13">
            <w:pPr>
              <w:numPr>
                <w:ilvl w:val="0"/>
                <w:numId w:val="1"/>
              </w:numPr>
              <w:tabs>
                <w:tab w:val="left" w:pos="720"/>
              </w:tabs>
              <w:spacing w:line="360" w:lineRule="auto"/>
              <w:rPr>
                <w:rFonts w:hint="eastAsia" w:ascii="宋体" w:hAnsi="宋体" w:cs="宋体"/>
                <w:szCs w:val="21"/>
              </w:rPr>
            </w:pPr>
            <w:r>
              <w:rPr>
                <w:rFonts w:hint="eastAsia" w:ascii="宋体" w:hAnsi="宋体" w:cs="宋体"/>
                <w:szCs w:val="21"/>
              </w:rPr>
              <w:t>理解细胞的分裂、分化、衰老和死亡等发生的现象和机理。能运用细胞生物学知识分析生物学基本问题及</w:t>
            </w:r>
            <w:r>
              <w:rPr>
                <w:rFonts w:hint="eastAsia" w:ascii="宋体" w:hAnsi="宋体" w:cs="宋体"/>
                <w:szCs w:val="21"/>
                <w:lang w:val="en-US" w:eastAsia="zh-CN"/>
              </w:rPr>
              <w:t>并能</w:t>
            </w:r>
            <w:r>
              <w:rPr>
                <w:rFonts w:hint="eastAsia" w:ascii="宋体" w:hAnsi="宋体" w:cs="宋体"/>
                <w:szCs w:val="21"/>
              </w:rPr>
              <w:t>解决实际问题</w:t>
            </w:r>
            <w:r>
              <w:rPr>
                <w:rFonts w:hint="eastAsia" w:ascii="宋体" w:hAnsi="宋体" w:cs="宋体"/>
                <w:szCs w:val="21"/>
                <w:lang w:eastAsia="zh-CN"/>
              </w:rPr>
              <w:t>。</w:t>
            </w:r>
          </w:p>
          <w:p w14:paraId="42B9F565">
            <w:pPr>
              <w:tabs>
                <w:tab w:val="left" w:pos="720"/>
              </w:tabs>
              <w:spacing w:line="360" w:lineRule="auto"/>
              <w:rPr>
                <w:rFonts w:hint="eastAsia" w:ascii="宋体" w:hAnsi="宋体" w:cs="宋体"/>
                <w:szCs w:val="21"/>
              </w:rPr>
            </w:pPr>
            <w:r>
              <w:rPr>
                <w:rFonts w:hint="eastAsia" w:ascii="宋体" w:hAnsi="宋体" w:cs="宋体"/>
                <w:szCs w:val="21"/>
              </w:rPr>
              <w:t>4. 掌握细胞生物学的各项研究技术及研究特定细胞结构或现象的基本方法或思路。</w:t>
            </w:r>
          </w:p>
          <w:p w14:paraId="00AD55F2">
            <w:pPr>
              <w:tabs>
                <w:tab w:val="left" w:pos="720"/>
              </w:tabs>
              <w:spacing w:line="360" w:lineRule="auto"/>
              <w:rPr>
                <w:rFonts w:hint="eastAsia" w:ascii="宋体" w:hAnsi="宋体" w:cs="宋体"/>
                <w:szCs w:val="21"/>
              </w:rPr>
            </w:pPr>
            <w:r>
              <w:rPr>
                <w:rFonts w:hint="eastAsia" w:ascii="宋体" w:hAnsi="宋体" w:cs="宋体"/>
                <w:szCs w:val="21"/>
              </w:rPr>
              <w:t>5. 了解细胞生物学最新研究进展的相关知识。</w:t>
            </w:r>
          </w:p>
          <w:p w14:paraId="4B3D2291">
            <w:pPr>
              <w:tabs>
                <w:tab w:val="left" w:pos="720"/>
              </w:tabs>
              <w:rPr>
                <w:rFonts w:hint="eastAsia" w:hAnsi="宋体" w:cs="宋体"/>
                <w:b/>
                <w:bCs/>
              </w:rPr>
            </w:pPr>
            <w:r>
              <w:rPr>
                <w:rFonts w:hint="eastAsia" w:hAnsi="宋体" w:cs="宋体"/>
                <w:b/>
                <w:bCs/>
              </w:rPr>
              <w:t>考核的基本内容</w:t>
            </w:r>
          </w:p>
          <w:p w14:paraId="63E36CA5">
            <w:pPr>
              <w:pStyle w:val="9"/>
              <w:spacing w:line="360" w:lineRule="auto"/>
              <w:ind w:firstLine="0" w:firstLineChars="0"/>
              <w:rPr>
                <w:rFonts w:hint="eastAsia" w:ascii="宋体" w:hAnsi="宋体" w:cs="宋体"/>
                <w:szCs w:val="21"/>
              </w:rPr>
            </w:pPr>
            <w:r>
              <w:rPr>
                <w:rFonts w:hint="eastAsia" w:ascii="宋体" w:hAnsi="宋体" w:cs="宋体"/>
                <w:b/>
                <w:szCs w:val="21"/>
              </w:rPr>
              <w:t>1.细胞生物学概述（</w:t>
            </w:r>
            <w:r>
              <w:rPr>
                <w:rFonts w:hint="eastAsia" w:ascii="宋体" w:hAnsi="宋体" w:cs="宋体"/>
                <w:szCs w:val="21"/>
              </w:rPr>
              <w:t>细胞的发现及细胞学说的创立；细胞的统一性和多样性；细胞的分子基础；细胞的类型和结构体系；显微成像技术；细胞化学与细胞分选技术；细胞工程技术）</w:t>
            </w:r>
          </w:p>
          <w:p w14:paraId="5C47D50F">
            <w:pPr>
              <w:pStyle w:val="9"/>
              <w:spacing w:line="360" w:lineRule="auto"/>
              <w:ind w:firstLine="0" w:firstLineChars="0"/>
              <w:rPr>
                <w:rFonts w:hint="eastAsia" w:ascii="宋体" w:hAnsi="宋体" w:cs="宋体"/>
                <w:b/>
                <w:szCs w:val="21"/>
              </w:rPr>
            </w:pPr>
            <w:r>
              <w:rPr>
                <w:rFonts w:hint="eastAsia" w:ascii="宋体" w:hAnsi="宋体" w:cs="宋体"/>
                <w:b/>
                <w:szCs w:val="21"/>
              </w:rPr>
              <w:t>2. 细胞的基本结构和功能（</w:t>
            </w:r>
            <w:r>
              <w:rPr>
                <w:rFonts w:hint="eastAsia" w:ascii="宋体" w:hAnsi="宋体" w:cs="宋体"/>
                <w:szCs w:val="21"/>
              </w:rPr>
              <w:t>细胞膜的基本结构---化学组成和结构模型；细胞膜的特性---不对称性和流动性；物质的跨膜运输---被动运输和主动运输；细胞外基质的组成和功能；细胞识别、黏着和连接；核糖体的形态结构---类型和化学组成；内质网的形态、类型、结构和功能；信号肽和信号假说；高尔基体的形态结构、极性和功能；溶酶体的形态结构、类型、功能和生物发生；膜泡运输的类型和机制；过氧化物酶体的结构和功能；线粒体的形态结构和化学组成；ATP合酶结构和作用机制；细胞骨架的组成和功能；微管的结构和功能；微丝的结构和功能；中间纤维的结构和功能</w:t>
            </w:r>
            <w:r>
              <w:rPr>
                <w:rFonts w:hint="eastAsia" w:ascii="宋体" w:hAnsi="宋体" w:cs="宋体"/>
                <w:b/>
                <w:szCs w:val="21"/>
              </w:rPr>
              <w:t>）</w:t>
            </w:r>
          </w:p>
          <w:p w14:paraId="71964BE7">
            <w:pPr>
              <w:pStyle w:val="9"/>
              <w:ind w:firstLine="0" w:firstLineChars="0"/>
              <w:rPr>
                <w:rFonts w:hint="eastAsia" w:ascii="宋体" w:hAnsi="宋体" w:cs="宋体"/>
                <w:szCs w:val="21"/>
              </w:rPr>
            </w:pPr>
            <w:r>
              <w:rPr>
                <w:rFonts w:hint="eastAsia" w:ascii="宋体" w:hAnsi="宋体" w:cs="宋体"/>
                <w:b/>
                <w:bCs/>
                <w:szCs w:val="21"/>
              </w:rPr>
              <w:t>3.</w:t>
            </w:r>
            <w:r>
              <w:rPr>
                <w:rFonts w:hint="eastAsia" w:ascii="宋体" w:hAnsi="宋体" w:cs="宋体"/>
                <w:szCs w:val="21"/>
              </w:rPr>
              <w:t xml:space="preserve"> </w:t>
            </w:r>
            <w:r>
              <w:rPr>
                <w:rFonts w:hint="eastAsia" w:ascii="宋体" w:hAnsi="宋体" w:cs="宋体"/>
                <w:b/>
                <w:szCs w:val="21"/>
              </w:rPr>
              <w:t>细胞的生命活动（</w:t>
            </w:r>
            <w:r>
              <w:rPr>
                <w:rFonts w:hint="eastAsia" w:ascii="宋体" w:hAnsi="宋体" w:cs="宋体"/>
                <w:szCs w:val="21"/>
              </w:rPr>
              <w:t>细胞通讯的方式；信号分子、受体、第二信使；G蛋白偶联受体及其信号转导---PKA系统、PKC系统；酶联受体信号转导---RTK-Ras信号通路；其他信号转导途径；细胞周期时相、类型及其变化；酵母的细胞周期调控；哺乳动物细胞周期调控；有丝分裂的机制；干细胞的类型和特点；细胞衰老的特征与理论；细胞凋亡的特性、机理、检测方法及其意义；癌细胞的特征、机理及其预防</w:t>
            </w:r>
            <w:r>
              <w:rPr>
                <w:rFonts w:hint="eastAsia" w:ascii="宋体" w:hAnsi="宋体" w:cs="宋体"/>
                <w:b/>
                <w:szCs w:val="21"/>
              </w:rPr>
              <w:t>）</w:t>
            </w:r>
          </w:p>
          <w:p w14:paraId="754E1E33">
            <w:pPr>
              <w:pStyle w:val="10"/>
              <w:numPr>
                <w:ilvl w:val="-1"/>
                <w:numId w:val="0"/>
              </w:numPr>
              <w:spacing w:line="360" w:lineRule="auto"/>
              <w:ind w:left="0" w:firstLine="0" w:firstLineChars="0"/>
              <w:rPr>
                <w:rFonts w:hint="eastAsia" w:ascii="宋体" w:hAnsi="宋体" w:cs="宋体"/>
                <w:b/>
                <w:bCs/>
                <w:szCs w:val="21"/>
              </w:rPr>
            </w:pPr>
            <w:r>
              <w:rPr>
                <w:rFonts w:hint="eastAsia" w:ascii="宋体" w:hAnsi="宋体" w:cs="宋体"/>
                <w:b/>
                <w:bCs/>
                <w:szCs w:val="21"/>
                <w:lang w:val="en-US" w:eastAsia="zh-CN"/>
              </w:rPr>
              <w:t>二、</w:t>
            </w:r>
            <w:r>
              <w:rPr>
                <w:rFonts w:hint="eastAsia" w:ascii="宋体" w:hAnsi="宋体" w:cs="宋体"/>
                <w:b/>
                <w:bCs/>
                <w:szCs w:val="21"/>
              </w:rPr>
              <w:t>参考书目</w:t>
            </w:r>
          </w:p>
          <w:p w14:paraId="46CF4D8F">
            <w:pPr>
              <w:spacing w:line="360" w:lineRule="auto"/>
              <w:rPr>
                <w:rFonts w:ascii="宋体" w:hAnsi="宋体" w:cs="宋体"/>
                <w:szCs w:val="21"/>
              </w:rPr>
            </w:pPr>
            <w:r>
              <w:rPr>
                <w:rFonts w:hint="eastAsia" w:ascii="宋体" w:hAnsi="宋体" w:cs="宋体"/>
                <w:szCs w:val="21"/>
              </w:rPr>
              <w:t>1.《细胞生物学》（第5版），ISBN：978-7-04-047157-1，丁明孝；王喜忠；张传茂；陈建国，高等教育出版社，出版时间：2020-05-01</w:t>
            </w:r>
          </w:p>
          <w:p w14:paraId="52069A2D">
            <w:pPr>
              <w:rPr>
                <w:sz w:val="24"/>
              </w:rPr>
            </w:pPr>
            <w:r>
              <w:rPr>
                <w:rFonts w:hint="eastAsia" w:ascii="宋体" w:hAnsi="宋体" w:cs="宋体"/>
                <w:szCs w:val="21"/>
              </w:rPr>
              <w:t>2. 《细胞生物学》（第2版），ISBN：978-7-03-063851-9，王金发，科学出版社，出版时间：2020-07-01</w:t>
            </w:r>
          </w:p>
          <w:p w14:paraId="3D68DF3A">
            <w:pPr>
              <w:rPr>
                <w:sz w:val="24"/>
              </w:rPr>
            </w:pPr>
          </w:p>
          <w:p w14:paraId="74677839">
            <w:pPr>
              <w:rPr>
                <w:sz w:val="24"/>
              </w:rPr>
            </w:pPr>
            <w:r>
              <w:rPr>
                <w:rFonts w:hint="eastAsia"/>
                <w:sz w:val="24"/>
              </w:rPr>
              <w:t xml:space="preserve"> </w:t>
            </w:r>
            <w:r>
              <w:rPr>
                <w:sz w:val="24"/>
              </w:rPr>
              <w:t xml:space="preserve"> </w:t>
            </w:r>
          </w:p>
          <w:p w14:paraId="7AC2ED29">
            <w:pPr>
              <w:rPr>
                <w:sz w:val="24"/>
              </w:rPr>
            </w:pPr>
          </w:p>
          <w:p w14:paraId="0EAF11B9">
            <w:pPr>
              <w:rPr>
                <w:rFonts w:hint="default"/>
                <w:sz w:val="24"/>
                <w:lang w:val="en-US" w:eastAsia="zh-CN"/>
              </w:rPr>
            </w:pPr>
          </w:p>
        </w:tc>
      </w:tr>
    </w:tbl>
    <w:p w14:paraId="003BFE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8F6B0"/>
    <w:multiLevelType w:val="singleLevel"/>
    <w:tmpl w:val="5788F6B0"/>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11E4"/>
    <w:rsid w:val="0007016D"/>
    <w:rsid w:val="0014221F"/>
    <w:rsid w:val="002D3BA3"/>
    <w:rsid w:val="00306993"/>
    <w:rsid w:val="004F36B2"/>
    <w:rsid w:val="00526966"/>
    <w:rsid w:val="0056009C"/>
    <w:rsid w:val="00605501"/>
    <w:rsid w:val="006E49AC"/>
    <w:rsid w:val="00837530"/>
    <w:rsid w:val="00865A38"/>
    <w:rsid w:val="00891057"/>
    <w:rsid w:val="0093786E"/>
    <w:rsid w:val="00AA1FE3"/>
    <w:rsid w:val="00AF2F52"/>
    <w:rsid w:val="00D63145"/>
    <w:rsid w:val="00D83C1D"/>
    <w:rsid w:val="00E37256"/>
    <w:rsid w:val="00F15C6F"/>
    <w:rsid w:val="00FE2AC5"/>
    <w:rsid w:val="0A985B00"/>
    <w:rsid w:val="19C3580E"/>
    <w:rsid w:val="1FD53DD7"/>
    <w:rsid w:val="26303910"/>
    <w:rsid w:val="28ED535C"/>
    <w:rsid w:val="2BDA1551"/>
    <w:rsid w:val="30320960"/>
    <w:rsid w:val="332E4836"/>
    <w:rsid w:val="3DC94DE4"/>
    <w:rsid w:val="4FFD7EF4"/>
    <w:rsid w:val="70E00DD0"/>
    <w:rsid w:val="70F40FA1"/>
    <w:rsid w:val="720B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sz w:val="18"/>
      <w:szCs w:val="18"/>
    </w:rPr>
  </w:style>
  <w:style w:type="character" w:customStyle="1" w:styleId="8">
    <w:name w:val="页脚 字符"/>
    <w:basedOn w:val="6"/>
    <w:link w:val="3"/>
    <w:qFormat/>
    <w:uiPriority w:val="99"/>
    <w:rPr>
      <w:rFonts w:ascii="Times New Roman" w:hAnsi="Times New Roman" w:eastAsia="宋体" w:cs="Times New Roman"/>
      <w:sz w:val="18"/>
      <w:szCs w:val="18"/>
    </w:rPr>
  </w:style>
  <w:style w:type="paragraph" w:customStyle="1" w:styleId="9">
    <w:name w:val="列出段落1"/>
    <w:basedOn w:val="1"/>
    <w:qFormat/>
    <w:uiPriority w:val="34"/>
    <w:pPr>
      <w:ind w:firstLine="420" w:firstLineChars="200"/>
    </w:p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2</Pages>
  <Words>895</Words>
  <Characters>988</Characters>
  <Lines>1</Lines>
  <Paragraphs>1</Paragraphs>
  <TotalTime>3</TotalTime>
  <ScaleCrop>false</ScaleCrop>
  <LinksUpToDate>false</LinksUpToDate>
  <CharactersWithSpaces>1002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酷小丫</cp:lastModifiedBy>
  <dcterms:modified xsi:type="dcterms:W3CDTF">2026-06-30T02:17:15Z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eyJoZGlkIjoiYWNlYWM1MTE0ODZkZTRiYjY4N2MyMjk5MzM3ZjQ0M2QiLCJ1c2VySWQiOiIxMDI2Nzk2MDQ3In0=</vt:lpwstr>
  </property>
  <property fmtid="{D5CDD505-2E9C-101B-9397-08002B2CF9AE}" pid="3" name="KSOProductBuildVer">
    <vt:lpwstr>2052-12.1.0.26895</vt:lpwstr>
  </property>
  <property fmtid="{D5CDD505-2E9C-101B-9397-08002B2CF9AE}" pid="4" name="ICV">
    <vt:lpwstr>67F4C9D201F64D628976840323A7A740_13</vt:lpwstr>
  </property>
</Properties>
</file>